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353CE" w14:textId="77777777" w:rsidR="00225B5D" w:rsidRDefault="00AB1618" w:rsidP="004462EA">
      <w:pPr>
        <w:ind w:left="-284"/>
        <w:jc w:val="both"/>
        <w:rPr>
          <w:b/>
          <w:sz w:val="32"/>
          <w:szCs w:val="32"/>
        </w:rPr>
      </w:pPr>
      <w:r w:rsidRPr="00F452E9">
        <w:rPr>
          <w:b/>
          <w:sz w:val="32"/>
          <w:szCs w:val="32"/>
        </w:rPr>
        <w:t xml:space="preserve">CALL FOR </w:t>
      </w:r>
      <w:r w:rsidR="00722E85" w:rsidRPr="00F452E9">
        <w:rPr>
          <w:b/>
          <w:sz w:val="32"/>
          <w:szCs w:val="32"/>
        </w:rPr>
        <w:t>PARTICIPATION:</w:t>
      </w:r>
      <w:r w:rsidR="00722E85">
        <w:rPr>
          <w:b/>
          <w:sz w:val="32"/>
          <w:szCs w:val="32"/>
        </w:rPr>
        <w:t xml:space="preserve"> </w:t>
      </w:r>
    </w:p>
    <w:p w14:paraId="016B6155" w14:textId="731BD7D1" w:rsidR="00722E85" w:rsidRDefault="00722E85" w:rsidP="004462EA">
      <w:pPr>
        <w:ind w:left="-284"/>
        <w:jc w:val="both"/>
        <w:rPr>
          <w:b/>
          <w:sz w:val="32"/>
          <w:szCs w:val="32"/>
        </w:rPr>
      </w:pPr>
      <w:r w:rsidRPr="00225B5D">
        <w:rPr>
          <w:b/>
          <w:sz w:val="32"/>
          <w:szCs w:val="32"/>
          <w:u w:val="single"/>
        </w:rPr>
        <w:t>TISS AESDII</w:t>
      </w:r>
      <w:r w:rsidR="00225B5D">
        <w:rPr>
          <w:b/>
          <w:sz w:val="32"/>
          <w:szCs w:val="32"/>
          <w:u w:val="single"/>
        </w:rPr>
        <w:t xml:space="preserve"> </w:t>
      </w:r>
      <w:r w:rsidRPr="00225B5D">
        <w:rPr>
          <w:b/>
          <w:sz w:val="32"/>
          <w:szCs w:val="32"/>
          <w:u w:val="single"/>
        </w:rPr>
        <w:t>‘DEVELOPMENT PERSPECTIVES, MANAGEMENT AND PRACTICE’</w:t>
      </w:r>
    </w:p>
    <w:p w14:paraId="23E6F731" w14:textId="6222C872" w:rsidR="00AB1618" w:rsidRDefault="00AB1618" w:rsidP="004462EA">
      <w:pPr>
        <w:ind w:left="-284"/>
        <w:jc w:val="both"/>
        <w:rPr>
          <w:sz w:val="32"/>
          <w:szCs w:val="32"/>
        </w:rPr>
      </w:pPr>
      <w:r w:rsidRPr="00225B5D">
        <w:rPr>
          <w:sz w:val="32"/>
          <w:szCs w:val="32"/>
        </w:rPr>
        <w:t xml:space="preserve">INAUGURAL BATCH OF ONE WEEK </w:t>
      </w:r>
      <w:r w:rsidR="00722E85" w:rsidRPr="00225B5D">
        <w:rPr>
          <w:sz w:val="32"/>
          <w:szCs w:val="32"/>
        </w:rPr>
        <w:t xml:space="preserve">TISS AESDII </w:t>
      </w:r>
      <w:r w:rsidRPr="00225B5D">
        <w:rPr>
          <w:sz w:val="32"/>
          <w:szCs w:val="32"/>
        </w:rPr>
        <w:t>TRAINING PROGRAMME</w:t>
      </w:r>
    </w:p>
    <w:p w14:paraId="6B70A99C" w14:textId="027E98AC" w:rsidR="00225B5D" w:rsidRPr="005E3978" w:rsidRDefault="005E3978" w:rsidP="004462EA">
      <w:pPr>
        <w:ind w:left="-284"/>
        <w:jc w:val="both"/>
        <w:rPr>
          <w:sz w:val="24"/>
          <w:szCs w:val="24"/>
        </w:rPr>
      </w:pPr>
      <w:r w:rsidRPr="005E3978">
        <w:rPr>
          <w:sz w:val="24"/>
          <w:szCs w:val="24"/>
        </w:rPr>
        <w:t>Greetings from TISS AESDII (expands as Assessment and Empanelment Standards for Development Institutions in India)!</w:t>
      </w:r>
    </w:p>
    <w:p w14:paraId="60E05F98" w14:textId="2D209C07" w:rsidR="001D1E57" w:rsidRPr="00F452E9" w:rsidRDefault="0039517D" w:rsidP="004462EA">
      <w:pPr>
        <w:spacing w:after="200" w:line="253" w:lineRule="atLeast"/>
        <w:ind w:left="-284"/>
        <w:jc w:val="both"/>
        <w:rPr>
          <w:sz w:val="24"/>
          <w:szCs w:val="24"/>
        </w:rPr>
      </w:pPr>
      <w:r w:rsidRPr="00F452E9">
        <w:rPr>
          <w:sz w:val="24"/>
          <w:szCs w:val="24"/>
        </w:rPr>
        <w:t xml:space="preserve">We are </w:t>
      </w:r>
      <w:r w:rsidR="00AB1618" w:rsidRPr="00F452E9">
        <w:rPr>
          <w:sz w:val="24"/>
          <w:szCs w:val="24"/>
        </w:rPr>
        <w:t>happy to annou</w:t>
      </w:r>
      <w:bookmarkStart w:id="0" w:name="_GoBack"/>
      <w:bookmarkEnd w:id="0"/>
      <w:r w:rsidR="00AB1618" w:rsidRPr="00F452E9">
        <w:rPr>
          <w:sz w:val="24"/>
          <w:szCs w:val="24"/>
        </w:rPr>
        <w:t>nce</w:t>
      </w:r>
      <w:r w:rsidRPr="00F452E9">
        <w:rPr>
          <w:sz w:val="24"/>
          <w:szCs w:val="24"/>
        </w:rPr>
        <w:t xml:space="preserve"> </w:t>
      </w:r>
      <w:r w:rsidR="00AB1618" w:rsidRPr="00F452E9">
        <w:rPr>
          <w:sz w:val="24"/>
          <w:szCs w:val="24"/>
        </w:rPr>
        <w:t xml:space="preserve">that applications are now open for </w:t>
      </w:r>
      <w:r w:rsidRPr="00F452E9">
        <w:rPr>
          <w:sz w:val="24"/>
          <w:szCs w:val="24"/>
        </w:rPr>
        <w:t>the</w:t>
      </w:r>
      <w:r w:rsidR="002605DE" w:rsidRPr="00F452E9">
        <w:rPr>
          <w:sz w:val="24"/>
          <w:szCs w:val="24"/>
        </w:rPr>
        <w:t xml:space="preserve"> inaugural</w:t>
      </w:r>
      <w:r w:rsidR="007E0CBA" w:rsidRPr="00F452E9">
        <w:rPr>
          <w:sz w:val="24"/>
          <w:szCs w:val="24"/>
        </w:rPr>
        <w:t xml:space="preserve"> batch of</w:t>
      </w:r>
      <w:r w:rsidRPr="00F452E9">
        <w:rPr>
          <w:sz w:val="24"/>
          <w:szCs w:val="24"/>
        </w:rPr>
        <w:t> </w:t>
      </w:r>
      <w:r w:rsidR="00AB1618" w:rsidRPr="00F452E9">
        <w:rPr>
          <w:b/>
          <w:sz w:val="24"/>
          <w:szCs w:val="24"/>
        </w:rPr>
        <w:t>TISS AESDII</w:t>
      </w:r>
      <w:r w:rsidR="00AB1618" w:rsidRPr="00F452E9">
        <w:rPr>
          <w:sz w:val="24"/>
          <w:szCs w:val="24"/>
        </w:rPr>
        <w:t xml:space="preserve"> </w:t>
      </w:r>
      <w:r w:rsidRPr="00F452E9">
        <w:rPr>
          <w:b/>
          <w:bCs/>
          <w:sz w:val="24"/>
          <w:szCs w:val="24"/>
        </w:rPr>
        <w:t xml:space="preserve">"Development </w:t>
      </w:r>
      <w:r w:rsidR="00026857" w:rsidRPr="00F452E9">
        <w:rPr>
          <w:b/>
          <w:bCs/>
          <w:sz w:val="24"/>
          <w:szCs w:val="24"/>
        </w:rPr>
        <w:t>Perspectives, Management and Practice</w:t>
      </w:r>
      <w:r w:rsidR="002605DE" w:rsidRPr="00F452E9">
        <w:rPr>
          <w:b/>
          <w:bCs/>
          <w:sz w:val="24"/>
          <w:szCs w:val="24"/>
        </w:rPr>
        <w:t>”</w:t>
      </w:r>
      <w:r w:rsidR="00AB1618" w:rsidRPr="00F452E9">
        <w:rPr>
          <w:b/>
          <w:bCs/>
          <w:sz w:val="24"/>
          <w:szCs w:val="24"/>
        </w:rPr>
        <w:t xml:space="preserve"> (DPMP)</w:t>
      </w:r>
      <w:r w:rsidR="002605DE" w:rsidRPr="00F452E9">
        <w:rPr>
          <w:b/>
          <w:bCs/>
          <w:sz w:val="24"/>
          <w:szCs w:val="24"/>
        </w:rPr>
        <w:t xml:space="preserve">, </w:t>
      </w:r>
      <w:r w:rsidR="002605DE" w:rsidRPr="00F452E9">
        <w:rPr>
          <w:bCs/>
          <w:sz w:val="24"/>
          <w:szCs w:val="24"/>
        </w:rPr>
        <w:t>a 5-day</w:t>
      </w:r>
      <w:r w:rsidR="007E0CBA" w:rsidRPr="00F452E9">
        <w:rPr>
          <w:bCs/>
          <w:sz w:val="24"/>
          <w:szCs w:val="24"/>
        </w:rPr>
        <w:t xml:space="preserve"> intensive</w:t>
      </w:r>
      <w:r w:rsidR="002605DE" w:rsidRPr="00F452E9">
        <w:rPr>
          <w:bCs/>
          <w:sz w:val="24"/>
          <w:szCs w:val="24"/>
        </w:rPr>
        <w:t xml:space="preserve"> training programme </w:t>
      </w:r>
      <w:r w:rsidR="00EE1DA2" w:rsidRPr="00F452E9">
        <w:rPr>
          <w:sz w:val="24"/>
          <w:szCs w:val="24"/>
        </w:rPr>
        <w:t>to be</w:t>
      </w:r>
      <w:r w:rsidR="002605DE" w:rsidRPr="00F452E9">
        <w:rPr>
          <w:sz w:val="24"/>
          <w:szCs w:val="24"/>
        </w:rPr>
        <w:t xml:space="preserve"> held between October 1</w:t>
      </w:r>
      <w:r w:rsidR="002605DE" w:rsidRPr="00F452E9">
        <w:rPr>
          <w:sz w:val="24"/>
          <w:szCs w:val="24"/>
          <w:vertAlign w:val="superscript"/>
        </w:rPr>
        <w:t>st</w:t>
      </w:r>
      <w:r w:rsidR="002605DE" w:rsidRPr="00F452E9">
        <w:rPr>
          <w:sz w:val="24"/>
          <w:szCs w:val="24"/>
        </w:rPr>
        <w:t>-6</w:t>
      </w:r>
      <w:r w:rsidR="002605DE" w:rsidRPr="00F452E9">
        <w:rPr>
          <w:sz w:val="24"/>
          <w:szCs w:val="24"/>
          <w:vertAlign w:val="superscript"/>
        </w:rPr>
        <w:t>th</w:t>
      </w:r>
      <w:r w:rsidR="002605DE" w:rsidRPr="00F452E9">
        <w:rPr>
          <w:sz w:val="24"/>
          <w:szCs w:val="24"/>
        </w:rPr>
        <w:t xml:space="preserve">, 2018 at the Tata Institute of Social Sciences, Mumbai. </w:t>
      </w:r>
    </w:p>
    <w:p w14:paraId="588D411C" w14:textId="5C27AA99" w:rsidR="001D1E57" w:rsidRPr="00F452E9" w:rsidRDefault="00575817" w:rsidP="004462EA">
      <w:pPr>
        <w:spacing w:after="200" w:line="253" w:lineRule="atLeast"/>
        <w:ind w:left="-284"/>
        <w:jc w:val="both"/>
        <w:rPr>
          <w:sz w:val="24"/>
          <w:szCs w:val="24"/>
        </w:rPr>
      </w:pPr>
      <w:r w:rsidRPr="00F452E9">
        <w:rPr>
          <w:sz w:val="24"/>
          <w:szCs w:val="24"/>
        </w:rPr>
        <w:t>This workshop</w:t>
      </w:r>
      <w:r w:rsidR="00AB1618" w:rsidRPr="00F452E9">
        <w:rPr>
          <w:sz w:val="24"/>
          <w:szCs w:val="24"/>
        </w:rPr>
        <w:t xml:space="preserve"> is designed to provide a comprehensive knowledge armour for middle and senior level development actors, through</w:t>
      </w:r>
      <w:r w:rsidRPr="00F452E9">
        <w:rPr>
          <w:sz w:val="24"/>
          <w:szCs w:val="24"/>
        </w:rPr>
        <w:t xml:space="preserve"> </w:t>
      </w:r>
      <w:r w:rsidR="00AB1618" w:rsidRPr="00F452E9">
        <w:rPr>
          <w:sz w:val="24"/>
          <w:szCs w:val="24"/>
        </w:rPr>
        <w:t xml:space="preserve">a multi-disciplinary approach and encourages participants' active involvement and experience sharing. The TISS AESDII DPMP </w:t>
      </w:r>
      <w:r w:rsidR="007E0CBA" w:rsidRPr="00F452E9">
        <w:rPr>
          <w:sz w:val="24"/>
          <w:szCs w:val="24"/>
        </w:rPr>
        <w:t>intends</w:t>
      </w:r>
      <w:r w:rsidRPr="00F452E9">
        <w:rPr>
          <w:sz w:val="24"/>
          <w:szCs w:val="24"/>
        </w:rPr>
        <w:t xml:space="preserve"> to be a </w:t>
      </w:r>
      <w:r w:rsidR="007E0CBA" w:rsidRPr="00F452E9">
        <w:rPr>
          <w:sz w:val="24"/>
          <w:szCs w:val="24"/>
        </w:rPr>
        <w:t xml:space="preserve">knowledge creation and dissemination </w:t>
      </w:r>
      <w:r w:rsidRPr="00F452E9">
        <w:rPr>
          <w:sz w:val="24"/>
          <w:szCs w:val="24"/>
        </w:rPr>
        <w:t xml:space="preserve">forum for </w:t>
      </w:r>
      <w:r w:rsidR="007E0CBA" w:rsidRPr="00F452E9">
        <w:rPr>
          <w:sz w:val="24"/>
          <w:szCs w:val="24"/>
        </w:rPr>
        <w:t xml:space="preserve">providing perspectives, skills, theory and practice towards </w:t>
      </w:r>
      <w:r w:rsidRPr="00F452E9">
        <w:rPr>
          <w:sz w:val="24"/>
          <w:szCs w:val="24"/>
        </w:rPr>
        <w:t>a joint effort to</w:t>
      </w:r>
      <w:r w:rsidR="007E0CBA" w:rsidRPr="00F452E9">
        <w:rPr>
          <w:sz w:val="24"/>
          <w:szCs w:val="24"/>
        </w:rPr>
        <w:t xml:space="preserve"> deliberate and act toward</w:t>
      </w:r>
      <w:r w:rsidRPr="00F452E9">
        <w:rPr>
          <w:sz w:val="24"/>
          <w:szCs w:val="24"/>
        </w:rPr>
        <w:t xml:space="preserve"> </w:t>
      </w:r>
      <w:r w:rsidR="004462EA" w:rsidRPr="00F452E9">
        <w:rPr>
          <w:sz w:val="24"/>
          <w:szCs w:val="24"/>
        </w:rPr>
        <w:t>‘</w:t>
      </w:r>
      <w:r w:rsidRPr="00F452E9">
        <w:rPr>
          <w:sz w:val="24"/>
          <w:szCs w:val="24"/>
        </w:rPr>
        <w:t xml:space="preserve">people </w:t>
      </w:r>
      <w:r w:rsidRPr="00F452E9">
        <w:rPr>
          <w:sz w:val="24"/>
          <w:szCs w:val="24"/>
        </w:rPr>
        <w:t>centred</w:t>
      </w:r>
      <w:r w:rsidR="007E0CBA" w:rsidRPr="00F452E9">
        <w:rPr>
          <w:sz w:val="24"/>
          <w:szCs w:val="24"/>
        </w:rPr>
        <w:t xml:space="preserve"> sustainable </w:t>
      </w:r>
      <w:r w:rsidRPr="00F452E9">
        <w:rPr>
          <w:sz w:val="24"/>
          <w:szCs w:val="24"/>
        </w:rPr>
        <w:t>development</w:t>
      </w:r>
      <w:r w:rsidR="004462EA" w:rsidRPr="00F452E9">
        <w:rPr>
          <w:sz w:val="24"/>
          <w:szCs w:val="24"/>
        </w:rPr>
        <w:t>’</w:t>
      </w:r>
      <w:r w:rsidR="007E0CBA" w:rsidRPr="00F452E9">
        <w:rPr>
          <w:sz w:val="24"/>
          <w:szCs w:val="24"/>
        </w:rPr>
        <w:t xml:space="preserve"> policies.</w:t>
      </w:r>
    </w:p>
    <w:p w14:paraId="4EB4E9B2" w14:textId="405DD279" w:rsidR="00D12CF6" w:rsidRPr="00F452E9" w:rsidRDefault="00D12CF6" w:rsidP="004462EA">
      <w:pPr>
        <w:spacing w:after="200" w:line="253" w:lineRule="atLeast"/>
        <w:ind w:left="-284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In this weeklong training programme,</w:t>
      </w:r>
      <w:r w:rsidR="007E0CBA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some of the most noted academicians, practitioners and thought leaders from the globally acclaimed </w:t>
      </w:r>
      <w:r w:rsidR="005E3978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Tata Institute of Social Sciences </w:t>
      </w:r>
      <w:r w:rsidR="007E0CBA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shall be master trainers. The programme is designed using a collaborative and convergence approach whereby for the first time, various Departments and Faculties within TISS as well as across TISS campuses, </w:t>
      </w:r>
      <w:r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as well external academic collaborators</w:t>
      </w:r>
      <w:r w:rsidR="007E0CBA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,</w:t>
      </w:r>
      <w:r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will come together to deliver</w:t>
      </w:r>
      <w:r w:rsidR="007E0CBA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cutting edge insights and skills, through a blend of theory and praxis, lectures and workshops, required for any development sector professional.</w:t>
      </w:r>
      <w:r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</w:t>
      </w:r>
    </w:p>
    <w:p w14:paraId="39943F61" w14:textId="07503E4A" w:rsidR="00F452E9" w:rsidRPr="00F452E9" w:rsidRDefault="00AB1618" w:rsidP="00F452E9">
      <w:pPr>
        <w:spacing w:after="200" w:line="253" w:lineRule="atLeast"/>
        <w:ind w:left="-284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Each day has been divided into the following themes and sub-themes: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67"/>
        <w:gridCol w:w="3446"/>
        <w:gridCol w:w="5642"/>
      </w:tblGrid>
      <w:tr w:rsidR="00467FE4" w:rsidRPr="00F452E9" w14:paraId="1242250D" w14:textId="77777777" w:rsidTr="00F452E9">
        <w:tc>
          <w:tcPr>
            <w:tcW w:w="988" w:type="dxa"/>
          </w:tcPr>
          <w:p w14:paraId="6A452441" w14:textId="57E0452D" w:rsidR="00467FE4" w:rsidRPr="00F452E9" w:rsidRDefault="00467FE4" w:rsidP="004462EA">
            <w:p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Day 1:</w:t>
            </w:r>
          </w:p>
        </w:tc>
        <w:tc>
          <w:tcPr>
            <w:tcW w:w="3544" w:type="dxa"/>
          </w:tcPr>
          <w:p w14:paraId="798CAF7F" w14:textId="75D5BFDC" w:rsidR="00467FE4" w:rsidRPr="00F452E9" w:rsidRDefault="00467FE4" w:rsidP="006D79E2">
            <w:pPr>
              <w:spacing w:after="200"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Analytical and Conceptual Frameworks for Doing and Measuring Development</w:t>
            </w:r>
          </w:p>
        </w:tc>
        <w:tc>
          <w:tcPr>
            <w:tcW w:w="5806" w:type="dxa"/>
          </w:tcPr>
          <w:p w14:paraId="4C139CAF" w14:textId="77777777" w:rsidR="00467FE4" w:rsidRPr="00F452E9" w:rsidRDefault="006D79E2" w:rsidP="006D79E2">
            <w:pPr>
              <w:pStyle w:val="ListParagraph"/>
              <w:numPr>
                <w:ilvl w:val="0"/>
                <w:numId w:val="4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Understanding Development Globally and Locally</w:t>
            </w:r>
          </w:p>
          <w:p w14:paraId="269FEA1B" w14:textId="063C7C67" w:rsidR="006D79E2" w:rsidRPr="00F452E9" w:rsidRDefault="006D79E2" w:rsidP="006D79E2">
            <w:pPr>
              <w:pStyle w:val="ListParagraph"/>
              <w:numPr>
                <w:ilvl w:val="0"/>
                <w:numId w:val="4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 xml:space="preserve">Sustainable Development </w:t>
            </w:r>
          </w:p>
          <w:p w14:paraId="25358BD5" w14:textId="0C089665" w:rsidR="006D79E2" w:rsidRPr="00F452E9" w:rsidRDefault="006D79E2" w:rsidP="004462EA">
            <w:pPr>
              <w:pStyle w:val="ListParagraph"/>
              <w:numPr>
                <w:ilvl w:val="0"/>
                <w:numId w:val="4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Development and Evidence Based Research and Data</w:t>
            </w:r>
          </w:p>
        </w:tc>
      </w:tr>
      <w:tr w:rsidR="00467FE4" w:rsidRPr="00F452E9" w14:paraId="4F828EEA" w14:textId="77777777" w:rsidTr="00F452E9">
        <w:tc>
          <w:tcPr>
            <w:tcW w:w="988" w:type="dxa"/>
          </w:tcPr>
          <w:p w14:paraId="0E941FD2" w14:textId="11507D36" w:rsidR="00467FE4" w:rsidRPr="00F452E9" w:rsidRDefault="00467FE4" w:rsidP="004462EA">
            <w:p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Day 2:</w:t>
            </w:r>
          </w:p>
        </w:tc>
        <w:tc>
          <w:tcPr>
            <w:tcW w:w="3544" w:type="dxa"/>
          </w:tcPr>
          <w:p w14:paraId="63956253" w14:textId="47535E83" w:rsidR="00467FE4" w:rsidRPr="00F452E9" w:rsidRDefault="00467FE4" w:rsidP="006D79E2">
            <w:pPr>
              <w:spacing w:after="200"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Fundamentals of Development Management</w:t>
            </w:r>
          </w:p>
        </w:tc>
        <w:tc>
          <w:tcPr>
            <w:tcW w:w="5806" w:type="dxa"/>
          </w:tcPr>
          <w:p w14:paraId="3C975AFE" w14:textId="77777777" w:rsidR="006D79E2" w:rsidRPr="00F452E9" w:rsidRDefault="006D79E2" w:rsidP="006D79E2">
            <w:pPr>
              <w:pStyle w:val="ListParagraph"/>
              <w:numPr>
                <w:ilvl w:val="0"/>
                <w:numId w:val="5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Results Based Management</w:t>
            </w:r>
          </w:p>
          <w:p w14:paraId="5B57B37F" w14:textId="77777777" w:rsidR="006D79E2" w:rsidRPr="00F452E9" w:rsidRDefault="006D79E2" w:rsidP="006D79E2">
            <w:pPr>
              <w:pStyle w:val="ListParagraph"/>
              <w:numPr>
                <w:ilvl w:val="0"/>
                <w:numId w:val="5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Measuring Development and Social Impact</w:t>
            </w:r>
          </w:p>
          <w:p w14:paraId="74E9FC57" w14:textId="0B861ACC" w:rsidR="006D79E2" w:rsidRPr="00F452E9" w:rsidRDefault="006D79E2" w:rsidP="004462EA">
            <w:pPr>
              <w:pStyle w:val="ListParagraph"/>
              <w:numPr>
                <w:ilvl w:val="0"/>
                <w:numId w:val="5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Corporate Social Responsibility - Project Management</w:t>
            </w:r>
          </w:p>
        </w:tc>
      </w:tr>
      <w:tr w:rsidR="00467FE4" w:rsidRPr="00F452E9" w14:paraId="3F15CFF3" w14:textId="77777777" w:rsidTr="00F452E9">
        <w:tc>
          <w:tcPr>
            <w:tcW w:w="988" w:type="dxa"/>
          </w:tcPr>
          <w:p w14:paraId="5EB183D8" w14:textId="39FEC1CE" w:rsidR="00467FE4" w:rsidRPr="00F452E9" w:rsidRDefault="00467FE4" w:rsidP="004462EA">
            <w:p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Day 3:</w:t>
            </w:r>
          </w:p>
        </w:tc>
        <w:tc>
          <w:tcPr>
            <w:tcW w:w="3544" w:type="dxa"/>
          </w:tcPr>
          <w:p w14:paraId="5B1BD154" w14:textId="0A0F7A92" w:rsidR="00467FE4" w:rsidRPr="00F452E9" w:rsidRDefault="00467FE4" w:rsidP="006D79E2">
            <w:pPr>
              <w:spacing w:after="200"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Organizational Development and Leadership</w:t>
            </w:r>
          </w:p>
        </w:tc>
        <w:tc>
          <w:tcPr>
            <w:tcW w:w="5806" w:type="dxa"/>
          </w:tcPr>
          <w:p w14:paraId="61FF1124" w14:textId="77777777" w:rsidR="00467FE4" w:rsidRPr="00F452E9" w:rsidRDefault="006D79E2" w:rsidP="006D79E2">
            <w:pPr>
              <w:pStyle w:val="ListParagraph"/>
              <w:numPr>
                <w:ilvl w:val="0"/>
                <w:numId w:val="6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Learning and Dynamic Organization</w:t>
            </w:r>
          </w:p>
          <w:p w14:paraId="553A77E1" w14:textId="56C53064" w:rsidR="006D79E2" w:rsidRPr="00F452E9" w:rsidRDefault="006D79E2" w:rsidP="006D79E2">
            <w:pPr>
              <w:pStyle w:val="ListParagraph"/>
              <w:numPr>
                <w:ilvl w:val="0"/>
                <w:numId w:val="6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Transformational Thought Leadership</w:t>
            </w:r>
          </w:p>
        </w:tc>
      </w:tr>
      <w:tr w:rsidR="00467FE4" w:rsidRPr="00F452E9" w14:paraId="4D35BB21" w14:textId="77777777" w:rsidTr="00F452E9">
        <w:tc>
          <w:tcPr>
            <w:tcW w:w="988" w:type="dxa"/>
          </w:tcPr>
          <w:p w14:paraId="42D7759E" w14:textId="55929F2B" w:rsidR="00467FE4" w:rsidRPr="00F452E9" w:rsidRDefault="00467FE4" w:rsidP="004462EA">
            <w:p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Day 4:</w:t>
            </w:r>
          </w:p>
        </w:tc>
        <w:tc>
          <w:tcPr>
            <w:tcW w:w="3544" w:type="dxa"/>
          </w:tcPr>
          <w:p w14:paraId="5EC80E28" w14:textId="5BDA32DF" w:rsidR="00467FE4" w:rsidRPr="00F452E9" w:rsidRDefault="00467FE4" w:rsidP="006D79E2">
            <w:pPr>
              <w:spacing w:after="200"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Frameworks for Reporting and Disclosures</w:t>
            </w:r>
          </w:p>
        </w:tc>
        <w:tc>
          <w:tcPr>
            <w:tcW w:w="5806" w:type="dxa"/>
          </w:tcPr>
          <w:p w14:paraId="23D3797B" w14:textId="77777777" w:rsidR="00467FE4" w:rsidRPr="00F452E9" w:rsidRDefault="006D79E2" w:rsidP="006D79E2">
            <w:pPr>
              <w:pStyle w:val="ListParagraph"/>
              <w:numPr>
                <w:ilvl w:val="0"/>
                <w:numId w:val="7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The Global Reporting Framewor</w:t>
            </w: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k</w:t>
            </w:r>
          </w:p>
          <w:p w14:paraId="3BD3F39E" w14:textId="5F7F4EC2" w:rsidR="006D79E2" w:rsidRPr="00F452E9" w:rsidRDefault="006D79E2" w:rsidP="006D79E2">
            <w:pPr>
              <w:pStyle w:val="ListParagraph"/>
              <w:numPr>
                <w:ilvl w:val="0"/>
                <w:numId w:val="7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 xml:space="preserve">TISS AESDII Finance Clinic </w:t>
            </w:r>
          </w:p>
        </w:tc>
      </w:tr>
      <w:tr w:rsidR="00467FE4" w:rsidRPr="00F452E9" w14:paraId="5325B267" w14:textId="77777777" w:rsidTr="00F452E9">
        <w:tc>
          <w:tcPr>
            <w:tcW w:w="988" w:type="dxa"/>
          </w:tcPr>
          <w:p w14:paraId="2158CCD0" w14:textId="6CA108D1" w:rsidR="00467FE4" w:rsidRPr="00F452E9" w:rsidRDefault="00467FE4" w:rsidP="004462EA">
            <w:p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Day 5:</w:t>
            </w:r>
          </w:p>
        </w:tc>
        <w:tc>
          <w:tcPr>
            <w:tcW w:w="3544" w:type="dxa"/>
          </w:tcPr>
          <w:p w14:paraId="66B609A6" w14:textId="05C938CF" w:rsidR="00467FE4" w:rsidRPr="00F452E9" w:rsidRDefault="00467FE4" w:rsidP="006D79E2">
            <w:pPr>
              <w:spacing w:after="200"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Building Partnerships</w:t>
            </w:r>
          </w:p>
        </w:tc>
        <w:tc>
          <w:tcPr>
            <w:tcW w:w="5806" w:type="dxa"/>
          </w:tcPr>
          <w:p w14:paraId="3E8F96EB" w14:textId="77777777" w:rsidR="00467FE4" w:rsidRPr="00F452E9" w:rsidRDefault="006D79E2" w:rsidP="006D79E2">
            <w:pPr>
              <w:pStyle w:val="ListParagraph"/>
              <w:numPr>
                <w:ilvl w:val="0"/>
                <w:numId w:val="8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Communication for Development</w:t>
            </w:r>
          </w:p>
          <w:p w14:paraId="7FB33D5D" w14:textId="77777777" w:rsidR="006D79E2" w:rsidRPr="00F452E9" w:rsidRDefault="006D79E2" w:rsidP="006D79E2">
            <w:pPr>
              <w:pStyle w:val="ListParagraph"/>
              <w:numPr>
                <w:ilvl w:val="0"/>
                <w:numId w:val="8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 xml:space="preserve">TISS AESDII Empanelment </w:t>
            </w:r>
          </w:p>
          <w:p w14:paraId="2022457A" w14:textId="77777777" w:rsidR="006D79E2" w:rsidRPr="00F452E9" w:rsidRDefault="006D79E2" w:rsidP="006D79E2">
            <w:pPr>
              <w:pStyle w:val="ListParagraph"/>
              <w:numPr>
                <w:ilvl w:val="0"/>
                <w:numId w:val="8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 xml:space="preserve">TISS AESDII Proposal Bank </w:t>
            </w:r>
          </w:p>
          <w:p w14:paraId="2DDF79EC" w14:textId="77777777" w:rsidR="006D79E2" w:rsidRPr="00F452E9" w:rsidRDefault="006D79E2" w:rsidP="006D79E2">
            <w:pPr>
              <w:pStyle w:val="ListParagraph"/>
              <w:numPr>
                <w:ilvl w:val="0"/>
                <w:numId w:val="8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TISS Programming</w:t>
            </w:r>
          </w:p>
          <w:p w14:paraId="709D0715" w14:textId="14FB2C8D" w:rsidR="006D79E2" w:rsidRPr="00F452E9" w:rsidRDefault="006D79E2" w:rsidP="006D79E2">
            <w:pPr>
              <w:pStyle w:val="ListParagraph"/>
              <w:numPr>
                <w:ilvl w:val="0"/>
                <w:numId w:val="8"/>
              </w:numPr>
              <w:spacing w:after="200" w:line="253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F452E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  <w:t>TISS AESDII Knowledge Sharing Network</w:t>
            </w:r>
          </w:p>
        </w:tc>
      </w:tr>
    </w:tbl>
    <w:p w14:paraId="3B36249D" w14:textId="77777777" w:rsidR="00467FE4" w:rsidRPr="00F452E9" w:rsidRDefault="00467FE4" w:rsidP="004462EA">
      <w:pPr>
        <w:spacing w:after="200" w:line="253" w:lineRule="atLeast"/>
        <w:ind w:left="-284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</w:p>
    <w:p w14:paraId="23AD2AB8" w14:textId="162A12ED" w:rsidR="003C479D" w:rsidRPr="00F452E9" w:rsidRDefault="00AF29A6" w:rsidP="004462EA">
      <w:pPr>
        <w:spacing w:after="200" w:line="253" w:lineRule="atLeast"/>
        <w:ind w:left="-284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lastRenderedPageBreak/>
        <w:t>This</w:t>
      </w:r>
      <w:r w:rsidR="002605DE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weeklong programme </w:t>
      </w:r>
      <w:r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is best suited </w:t>
      </w:r>
      <w:r w:rsidR="002605DE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for mid and senior level development</w:t>
      </w:r>
      <w:r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</w:t>
      </w:r>
      <w:r w:rsidR="002605DE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professionals </w:t>
      </w:r>
      <w:r w:rsidR="003C479D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who are seeking to learn about the latest </w:t>
      </w:r>
      <w:r w:rsidR="00467FE4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theories, management tools and practices</w:t>
      </w:r>
      <w:r w:rsidR="003C479D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in International Development</w:t>
      </w:r>
      <w:r w:rsidR="00467FE4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.</w:t>
      </w:r>
      <w:r w:rsidR="003C479D" w:rsidRPr="00F452E9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</w:t>
      </w:r>
    </w:p>
    <w:p w14:paraId="24916A8A" w14:textId="6148CACB" w:rsidR="00CE685A" w:rsidRPr="00F452E9" w:rsidRDefault="00CE685A" w:rsidP="004462EA">
      <w:pPr>
        <w:ind w:left="-284"/>
        <w:jc w:val="both"/>
        <w:rPr>
          <w:sz w:val="24"/>
          <w:szCs w:val="24"/>
        </w:rPr>
      </w:pPr>
      <w:r w:rsidRPr="00F452E9">
        <w:rPr>
          <w:sz w:val="24"/>
          <w:szCs w:val="24"/>
        </w:rPr>
        <w:t>Organisations can </w:t>
      </w:r>
      <w:r w:rsidRPr="00F452E9">
        <w:rPr>
          <w:b/>
          <w:bCs/>
          <w:sz w:val="24"/>
          <w:szCs w:val="24"/>
          <w:u w:val="single"/>
        </w:rPr>
        <w:t>nominate any number of participants</w:t>
      </w:r>
      <w:r w:rsidRPr="00F452E9">
        <w:rPr>
          <w:sz w:val="24"/>
          <w:szCs w:val="24"/>
        </w:rPr>
        <w:t> for the workshop, but it is suggested that </w:t>
      </w:r>
      <w:r w:rsidRPr="00F452E9">
        <w:rPr>
          <w:b/>
          <w:bCs/>
          <w:sz w:val="24"/>
          <w:szCs w:val="24"/>
        </w:rPr>
        <w:t>at least one person heading programmes/ finance and administration/ decision makers, be nominated from each organisation</w:t>
      </w:r>
      <w:r w:rsidRPr="00F452E9">
        <w:rPr>
          <w:sz w:val="24"/>
          <w:szCs w:val="24"/>
        </w:rPr>
        <w:t>.</w:t>
      </w:r>
    </w:p>
    <w:p w14:paraId="3F7E756F" w14:textId="582BD4D9" w:rsidR="0039517D" w:rsidRPr="00F452E9" w:rsidRDefault="0039517D" w:rsidP="004462EA">
      <w:pPr>
        <w:ind w:left="-284"/>
        <w:jc w:val="both"/>
        <w:rPr>
          <w:sz w:val="24"/>
          <w:szCs w:val="24"/>
        </w:rPr>
      </w:pPr>
      <w:r w:rsidRPr="00F452E9">
        <w:rPr>
          <w:b/>
          <w:bCs/>
          <w:sz w:val="24"/>
          <w:szCs w:val="24"/>
          <w:u w:val="single"/>
        </w:rPr>
        <w:t>Important Points to Note:</w:t>
      </w:r>
    </w:p>
    <w:p w14:paraId="45D2D58E" w14:textId="07575564" w:rsidR="00CE685A" w:rsidRPr="00F452E9" w:rsidRDefault="00CE685A" w:rsidP="004462EA">
      <w:pPr>
        <w:pStyle w:val="ListParagraph"/>
        <w:numPr>
          <w:ilvl w:val="0"/>
          <w:numId w:val="3"/>
        </w:numPr>
        <w:ind w:left="142"/>
        <w:jc w:val="both"/>
        <w:rPr>
          <w:sz w:val="24"/>
          <w:szCs w:val="24"/>
        </w:rPr>
      </w:pPr>
      <w:r w:rsidRPr="00F452E9">
        <w:rPr>
          <w:sz w:val="24"/>
          <w:szCs w:val="24"/>
        </w:rPr>
        <w:t xml:space="preserve">Please note that there </w:t>
      </w:r>
      <w:r w:rsidRPr="00F452E9">
        <w:rPr>
          <w:b/>
          <w:sz w:val="24"/>
          <w:szCs w:val="24"/>
        </w:rPr>
        <w:t xml:space="preserve">are only 25 seats for </w:t>
      </w:r>
      <w:r w:rsidR="004462EA" w:rsidRPr="00F452E9">
        <w:rPr>
          <w:b/>
          <w:sz w:val="24"/>
          <w:szCs w:val="24"/>
        </w:rPr>
        <w:t>this</w:t>
      </w:r>
      <w:r w:rsidRPr="00F452E9">
        <w:rPr>
          <w:b/>
          <w:sz w:val="24"/>
          <w:szCs w:val="24"/>
        </w:rPr>
        <w:t xml:space="preserve"> batch</w:t>
      </w:r>
      <w:r w:rsidRPr="00F452E9">
        <w:rPr>
          <w:sz w:val="24"/>
          <w:szCs w:val="24"/>
        </w:rPr>
        <w:t>. So, participation shall be only on first come first served basis</w:t>
      </w:r>
      <w:r w:rsidR="0039517D" w:rsidRPr="00F452E9">
        <w:rPr>
          <w:sz w:val="24"/>
          <w:szCs w:val="24"/>
        </w:rPr>
        <w:t> </w:t>
      </w:r>
    </w:p>
    <w:p w14:paraId="716BE94E" w14:textId="6646D128" w:rsidR="0039517D" w:rsidRPr="00F452E9" w:rsidRDefault="0039517D" w:rsidP="004462EA">
      <w:pPr>
        <w:pStyle w:val="ListParagraph"/>
        <w:numPr>
          <w:ilvl w:val="0"/>
          <w:numId w:val="3"/>
        </w:numPr>
        <w:ind w:left="142"/>
        <w:jc w:val="both"/>
        <w:rPr>
          <w:b/>
          <w:sz w:val="24"/>
          <w:szCs w:val="24"/>
        </w:rPr>
      </w:pPr>
      <w:r w:rsidRPr="00F452E9">
        <w:rPr>
          <w:b/>
          <w:bCs/>
          <w:i/>
          <w:iCs/>
          <w:sz w:val="24"/>
          <w:szCs w:val="24"/>
        </w:rPr>
        <w:t>Please note all travel, accommodation and other expenses shall be borne by the participants.</w:t>
      </w:r>
    </w:p>
    <w:p w14:paraId="53E24833" w14:textId="7E778507" w:rsidR="0039517D" w:rsidRPr="00F452E9" w:rsidRDefault="0039517D" w:rsidP="004462EA">
      <w:pPr>
        <w:pStyle w:val="ListParagraph"/>
        <w:numPr>
          <w:ilvl w:val="0"/>
          <w:numId w:val="3"/>
        </w:numPr>
        <w:ind w:left="142"/>
        <w:jc w:val="both"/>
        <w:rPr>
          <w:sz w:val="24"/>
          <w:szCs w:val="24"/>
        </w:rPr>
      </w:pPr>
      <w:r w:rsidRPr="00F452E9">
        <w:rPr>
          <w:i/>
          <w:iCs/>
          <w:sz w:val="24"/>
          <w:szCs w:val="24"/>
        </w:rPr>
        <w:t xml:space="preserve">Breakfast, lunch and tea will be provided on all </w:t>
      </w:r>
      <w:r w:rsidR="00CE685A" w:rsidRPr="00F452E9">
        <w:rPr>
          <w:i/>
          <w:iCs/>
          <w:sz w:val="24"/>
          <w:szCs w:val="24"/>
        </w:rPr>
        <w:t>five</w:t>
      </w:r>
      <w:r w:rsidRPr="00F452E9">
        <w:rPr>
          <w:i/>
          <w:iCs/>
          <w:sz w:val="24"/>
          <w:szCs w:val="24"/>
        </w:rPr>
        <w:t xml:space="preserve"> days of the conclave</w:t>
      </w:r>
    </w:p>
    <w:p w14:paraId="22B3D78F" w14:textId="5F5D1995" w:rsidR="0039517D" w:rsidRDefault="0039517D" w:rsidP="004462EA">
      <w:pPr>
        <w:pStyle w:val="ListParagraph"/>
        <w:numPr>
          <w:ilvl w:val="0"/>
          <w:numId w:val="3"/>
        </w:numPr>
        <w:ind w:left="142"/>
        <w:jc w:val="both"/>
        <w:rPr>
          <w:sz w:val="24"/>
          <w:szCs w:val="24"/>
        </w:rPr>
      </w:pPr>
      <w:r w:rsidRPr="00F452E9">
        <w:rPr>
          <w:sz w:val="24"/>
          <w:szCs w:val="24"/>
        </w:rPr>
        <w:t>All participants shall be given a TISS AESDII toolkit and a</w:t>
      </w:r>
      <w:r w:rsidR="00467FE4" w:rsidRPr="00F452E9">
        <w:rPr>
          <w:sz w:val="24"/>
          <w:szCs w:val="24"/>
        </w:rPr>
        <w:t xml:space="preserve"> TISS certificate, certifying the completion of the programme.</w:t>
      </w:r>
    </w:p>
    <w:p w14:paraId="11AB4E0F" w14:textId="37E951F3" w:rsidR="00F452E9" w:rsidRDefault="00F452E9" w:rsidP="00F452E9">
      <w:pPr>
        <w:pStyle w:val="ListParagraph"/>
        <w:ind w:left="142"/>
        <w:jc w:val="both"/>
        <w:rPr>
          <w:sz w:val="24"/>
          <w:szCs w:val="24"/>
        </w:rPr>
      </w:pPr>
    </w:p>
    <w:p w14:paraId="0CF9A4E8" w14:textId="77777777" w:rsidR="00F452E9" w:rsidRPr="00F452E9" w:rsidRDefault="00F452E9" w:rsidP="00F452E9">
      <w:pPr>
        <w:pStyle w:val="ListParagraph"/>
        <w:ind w:left="142"/>
        <w:jc w:val="both"/>
        <w:rPr>
          <w:sz w:val="24"/>
          <w:szCs w:val="24"/>
        </w:rPr>
      </w:pPr>
    </w:p>
    <w:p w14:paraId="68615D17" w14:textId="26143F09" w:rsidR="0039517D" w:rsidRDefault="0039517D" w:rsidP="00F452E9">
      <w:pPr>
        <w:shd w:val="clear" w:color="auto" w:fill="8EAADB" w:themeFill="accent1" w:themeFillTint="99"/>
        <w:ind w:left="-284"/>
        <w:jc w:val="both"/>
        <w:rPr>
          <w:b/>
          <w:bCs/>
          <w:sz w:val="24"/>
          <w:szCs w:val="24"/>
        </w:rPr>
      </w:pPr>
      <w:r w:rsidRPr="00F452E9">
        <w:rPr>
          <w:b/>
          <w:bCs/>
          <w:sz w:val="24"/>
          <w:szCs w:val="24"/>
        </w:rPr>
        <w:t>Last Date for Registration: </w:t>
      </w:r>
      <w:r w:rsidR="00D65895" w:rsidRPr="00F452E9">
        <w:rPr>
          <w:b/>
          <w:bCs/>
          <w:sz w:val="24"/>
          <w:szCs w:val="24"/>
        </w:rPr>
        <w:t xml:space="preserve">Tuesday, </w:t>
      </w:r>
      <w:r w:rsidR="00CE685A" w:rsidRPr="00F452E9">
        <w:rPr>
          <w:b/>
          <w:bCs/>
          <w:sz w:val="24"/>
          <w:szCs w:val="24"/>
        </w:rPr>
        <w:t>25</w:t>
      </w:r>
      <w:r w:rsidR="00CE685A" w:rsidRPr="00F452E9">
        <w:rPr>
          <w:b/>
          <w:bCs/>
          <w:sz w:val="24"/>
          <w:szCs w:val="24"/>
          <w:vertAlign w:val="superscript"/>
        </w:rPr>
        <w:t>th</w:t>
      </w:r>
      <w:r w:rsidR="00CE685A" w:rsidRPr="00F452E9">
        <w:rPr>
          <w:b/>
          <w:bCs/>
          <w:sz w:val="24"/>
          <w:szCs w:val="24"/>
        </w:rPr>
        <w:t xml:space="preserve"> September</w:t>
      </w:r>
      <w:r w:rsidRPr="00F452E9">
        <w:rPr>
          <w:b/>
          <w:bCs/>
          <w:sz w:val="24"/>
          <w:szCs w:val="24"/>
        </w:rPr>
        <w:t>, 2018</w:t>
      </w:r>
    </w:p>
    <w:p w14:paraId="71C2F5D0" w14:textId="77777777" w:rsidR="00F452E9" w:rsidRPr="00F452E9" w:rsidRDefault="00F452E9" w:rsidP="004462EA">
      <w:pPr>
        <w:ind w:left="-284"/>
        <w:jc w:val="both"/>
        <w:rPr>
          <w:sz w:val="24"/>
          <w:szCs w:val="24"/>
        </w:rPr>
      </w:pPr>
    </w:p>
    <w:p w14:paraId="3D182B70" w14:textId="03C75899" w:rsidR="0039517D" w:rsidRPr="00F452E9" w:rsidRDefault="0039517D" w:rsidP="004462EA">
      <w:pPr>
        <w:ind w:left="-284"/>
        <w:rPr>
          <w:sz w:val="24"/>
          <w:szCs w:val="24"/>
        </w:rPr>
      </w:pPr>
      <w:r w:rsidRPr="00F452E9">
        <w:rPr>
          <w:b/>
          <w:bCs/>
          <w:sz w:val="24"/>
          <w:szCs w:val="24"/>
        </w:rPr>
        <w:t xml:space="preserve">For your ready reference, </w:t>
      </w:r>
      <w:r w:rsidR="00CE685A" w:rsidRPr="00F452E9">
        <w:rPr>
          <w:b/>
          <w:bCs/>
          <w:sz w:val="24"/>
          <w:szCs w:val="24"/>
        </w:rPr>
        <w:t>three</w:t>
      </w:r>
      <w:r w:rsidRPr="00F452E9">
        <w:rPr>
          <w:b/>
          <w:bCs/>
          <w:sz w:val="24"/>
          <w:szCs w:val="24"/>
        </w:rPr>
        <w:t xml:space="preserve"> documents are attached below, namely:</w:t>
      </w:r>
    </w:p>
    <w:p w14:paraId="63474F03" w14:textId="4B13097F" w:rsidR="0039517D" w:rsidRPr="00F452E9" w:rsidRDefault="0039517D" w:rsidP="004462EA">
      <w:pPr>
        <w:rPr>
          <w:sz w:val="24"/>
          <w:szCs w:val="24"/>
        </w:rPr>
      </w:pPr>
      <w:r w:rsidRPr="00F452E9">
        <w:rPr>
          <w:sz w:val="24"/>
          <w:szCs w:val="24"/>
        </w:rPr>
        <w:t xml:space="preserve">1. </w:t>
      </w:r>
      <w:r w:rsidR="00CE685A" w:rsidRPr="00F452E9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IN"/>
        </w:rPr>
        <w:t>‘Development Perspectives, Management and Practice’</w:t>
      </w:r>
      <w:r w:rsidR="00CE685A" w:rsidRPr="00F452E9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IN"/>
        </w:rPr>
        <w:t xml:space="preserve"> </w:t>
      </w:r>
      <w:r w:rsidR="00CE685A" w:rsidRPr="00F452E9">
        <w:rPr>
          <w:sz w:val="24"/>
          <w:szCs w:val="24"/>
        </w:rPr>
        <w:t>Schedule (with fee structure and registration procedures)</w:t>
      </w:r>
    </w:p>
    <w:p w14:paraId="74631F30" w14:textId="72A53CE7" w:rsidR="0039517D" w:rsidRPr="00F452E9" w:rsidRDefault="0039517D" w:rsidP="004462EA">
      <w:pPr>
        <w:rPr>
          <w:sz w:val="24"/>
          <w:szCs w:val="24"/>
        </w:rPr>
      </w:pPr>
      <w:r w:rsidRPr="00F452E9">
        <w:rPr>
          <w:sz w:val="24"/>
          <w:szCs w:val="24"/>
        </w:rPr>
        <w:t>2. Invoice Requisition Form (to be filled and sent as a soft copy)</w:t>
      </w:r>
    </w:p>
    <w:p w14:paraId="659C5254" w14:textId="77321272" w:rsidR="004462EA" w:rsidRDefault="00CE685A" w:rsidP="004462EA">
      <w:pPr>
        <w:rPr>
          <w:sz w:val="24"/>
          <w:szCs w:val="24"/>
        </w:rPr>
      </w:pPr>
      <w:r w:rsidRPr="00F452E9">
        <w:rPr>
          <w:sz w:val="24"/>
          <w:szCs w:val="24"/>
        </w:rPr>
        <w:t xml:space="preserve">3. </w:t>
      </w:r>
      <w:r w:rsidR="0039517D" w:rsidRPr="00F452E9">
        <w:rPr>
          <w:sz w:val="24"/>
          <w:szCs w:val="24"/>
        </w:rPr>
        <w:t>GST Declaration form (to be filled and sent as a soft copy)</w:t>
      </w:r>
    </w:p>
    <w:p w14:paraId="56FA87DD" w14:textId="77777777" w:rsidR="005E3978" w:rsidRPr="00F452E9" w:rsidRDefault="005E3978" w:rsidP="004462EA">
      <w:pPr>
        <w:rPr>
          <w:sz w:val="24"/>
          <w:szCs w:val="24"/>
        </w:rPr>
      </w:pPr>
    </w:p>
    <w:p w14:paraId="3D61F4D1" w14:textId="77777777" w:rsidR="00F452E9" w:rsidRDefault="0039517D" w:rsidP="004462EA">
      <w:pPr>
        <w:ind w:left="-284"/>
        <w:rPr>
          <w:sz w:val="24"/>
          <w:szCs w:val="24"/>
        </w:rPr>
      </w:pPr>
      <w:r w:rsidRPr="00F452E9">
        <w:rPr>
          <w:sz w:val="24"/>
          <w:szCs w:val="24"/>
          <w:u w:val="single"/>
        </w:rPr>
        <w:t>For any further queries please contact</w:t>
      </w:r>
      <w:r w:rsidRPr="00F452E9">
        <w:rPr>
          <w:sz w:val="24"/>
          <w:szCs w:val="24"/>
        </w:rPr>
        <w:t xml:space="preserve">: </w:t>
      </w:r>
    </w:p>
    <w:p w14:paraId="14C484FC" w14:textId="5CA0F643" w:rsidR="00F452E9" w:rsidRDefault="0039517D" w:rsidP="004462EA">
      <w:pPr>
        <w:ind w:left="-284"/>
        <w:rPr>
          <w:sz w:val="24"/>
          <w:szCs w:val="24"/>
        </w:rPr>
      </w:pPr>
      <w:r w:rsidRPr="00F452E9">
        <w:rPr>
          <w:sz w:val="24"/>
          <w:szCs w:val="24"/>
        </w:rPr>
        <w:t xml:space="preserve">Ms. </w:t>
      </w:r>
      <w:proofErr w:type="spellStart"/>
      <w:r w:rsidRPr="00F452E9">
        <w:rPr>
          <w:sz w:val="24"/>
          <w:szCs w:val="24"/>
        </w:rPr>
        <w:t>Rajisha</w:t>
      </w:r>
      <w:proofErr w:type="spellEnd"/>
      <w:r w:rsidRPr="00F452E9">
        <w:rPr>
          <w:sz w:val="24"/>
          <w:szCs w:val="24"/>
        </w:rPr>
        <w:t xml:space="preserve"> Vineet, TISS Secretariat</w:t>
      </w:r>
      <w:r w:rsidR="00467FE4" w:rsidRPr="00F452E9">
        <w:rPr>
          <w:sz w:val="24"/>
          <w:szCs w:val="24"/>
        </w:rPr>
        <w:t xml:space="preserve"> or Dwiya </w:t>
      </w:r>
      <w:proofErr w:type="spellStart"/>
      <w:r w:rsidR="00467FE4" w:rsidRPr="00F452E9">
        <w:rPr>
          <w:sz w:val="24"/>
          <w:szCs w:val="24"/>
        </w:rPr>
        <w:t>Saha</w:t>
      </w:r>
      <w:proofErr w:type="spellEnd"/>
      <w:r w:rsidR="00467FE4" w:rsidRPr="00F452E9">
        <w:rPr>
          <w:sz w:val="24"/>
          <w:szCs w:val="24"/>
        </w:rPr>
        <w:t xml:space="preserve">, Coordinator, TISS AESDII DPMP </w:t>
      </w:r>
    </w:p>
    <w:p w14:paraId="6CC03A3B" w14:textId="603812A6" w:rsidR="0039517D" w:rsidRDefault="0039517D" w:rsidP="004462EA">
      <w:pPr>
        <w:ind w:left="-284"/>
        <w:rPr>
          <w:sz w:val="24"/>
          <w:szCs w:val="24"/>
        </w:rPr>
      </w:pPr>
      <w:r w:rsidRPr="00F452E9">
        <w:rPr>
          <w:sz w:val="24"/>
          <w:szCs w:val="24"/>
        </w:rPr>
        <w:t>Phone: 022-25525848</w:t>
      </w:r>
    </w:p>
    <w:p w14:paraId="62305740" w14:textId="14D618C9" w:rsidR="00F452E9" w:rsidRPr="00F452E9" w:rsidRDefault="00F452E9" w:rsidP="004462EA">
      <w:pPr>
        <w:ind w:left="-284"/>
        <w:rPr>
          <w:sz w:val="24"/>
          <w:szCs w:val="24"/>
        </w:rPr>
      </w:pPr>
      <w:r>
        <w:rPr>
          <w:sz w:val="24"/>
          <w:szCs w:val="24"/>
        </w:rPr>
        <w:t>Email: tissaesdiiknowledgesharing@gmail.com</w:t>
      </w:r>
    </w:p>
    <w:p w14:paraId="2586CCA4" w14:textId="634621A8" w:rsidR="0039517D" w:rsidRDefault="0039517D" w:rsidP="004462EA">
      <w:pPr>
        <w:ind w:left="-284"/>
        <w:rPr>
          <w:rStyle w:val="Hyperlink"/>
          <w:sz w:val="24"/>
          <w:szCs w:val="24"/>
        </w:rPr>
      </w:pPr>
      <w:r w:rsidRPr="00F452E9">
        <w:rPr>
          <w:sz w:val="24"/>
          <w:szCs w:val="24"/>
        </w:rPr>
        <w:t>Please follow us on: </w:t>
      </w:r>
      <w:hyperlink r:id="rId7" w:tgtFrame="_blank" w:history="1">
        <w:r w:rsidRPr="00F452E9">
          <w:rPr>
            <w:rStyle w:val="Hyperlink"/>
            <w:sz w:val="24"/>
            <w:szCs w:val="24"/>
          </w:rPr>
          <w:t>Facebook</w:t>
        </w:r>
      </w:hyperlink>
      <w:r w:rsidRPr="00F452E9">
        <w:rPr>
          <w:sz w:val="24"/>
          <w:szCs w:val="24"/>
        </w:rPr>
        <w:t>, </w:t>
      </w:r>
      <w:hyperlink r:id="rId8" w:tgtFrame="_blank" w:history="1">
        <w:r w:rsidRPr="00F452E9">
          <w:rPr>
            <w:rStyle w:val="Hyperlink"/>
            <w:sz w:val="24"/>
            <w:szCs w:val="24"/>
          </w:rPr>
          <w:t>Twitter</w:t>
        </w:r>
      </w:hyperlink>
      <w:r w:rsidRPr="00F452E9">
        <w:rPr>
          <w:sz w:val="24"/>
          <w:szCs w:val="24"/>
        </w:rPr>
        <w:t> and</w:t>
      </w:r>
      <w:hyperlink r:id="rId9" w:tgtFrame="_blank" w:history="1">
        <w:r w:rsidRPr="00F452E9">
          <w:rPr>
            <w:rStyle w:val="Hyperlink"/>
            <w:sz w:val="24"/>
            <w:szCs w:val="24"/>
          </w:rPr>
          <w:t> LinkedIn</w:t>
        </w:r>
      </w:hyperlink>
    </w:p>
    <w:p w14:paraId="14861721" w14:textId="77777777" w:rsidR="005E3978" w:rsidRPr="00F452E9" w:rsidRDefault="005E3978" w:rsidP="004462EA">
      <w:pPr>
        <w:ind w:left="-284"/>
        <w:rPr>
          <w:sz w:val="24"/>
          <w:szCs w:val="24"/>
        </w:rPr>
      </w:pPr>
    </w:p>
    <w:p w14:paraId="3F6575F0" w14:textId="7481A04C" w:rsidR="0039517D" w:rsidRDefault="0039517D" w:rsidP="004462EA">
      <w:pPr>
        <w:ind w:left="-284"/>
        <w:rPr>
          <w:sz w:val="24"/>
          <w:szCs w:val="24"/>
        </w:rPr>
      </w:pPr>
      <w:r w:rsidRPr="00F452E9">
        <w:rPr>
          <w:sz w:val="24"/>
          <w:szCs w:val="24"/>
        </w:rPr>
        <w:t>We look forward to hearing from you at the earliest</w:t>
      </w:r>
      <w:r w:rsidR="004462EA" w:rsidRPr="00F452E9">
        <w:rPr>
          <w:sz w:val="24"/>
          <w:szCs w:val="24"/>
        </w:rPr>
        <w:t xml:space="preserve">. </w:t>
      </w:r>
      <w:r w:rsidRPr="00F452E9">
        <w:rPr>
          <w:sz w:val="24"/>
          <w:szCs w:val="24"/>
        </w:rPr>
        <w:t>We also request you to kindly circulate this email within your networks.</w:t>
      </w:r>
    </w:p>
    <w:p w14:paraId="326A412B" w14:textId="77777777" w:rsidR="0039517D" w:rsidRPr="00F452E9" w:rsidRDefault="0039517D" w:rsidP="004462EA">
      <w:pPr>
        <w:ind w:left="-284"/>
        <w:rPr>
          <w:sz w:val="24"/>
          <w:szCs w:val="24"/>
        </w:rPr>
      </w:pPr>
      <w:r w:rsidRPr="00F452E9">
        <w:rPr>
          <w:sz w:val="24"/>
          <w:szCs w:val="24"/>
        </w:rPr>
        <w:t>Thank you!</w:t>
      </w:r>
    </w:p>
    <w:p w14:paraId="54340DF8" w14:textId="0BF3C6A4" w:rsidR="0039517D" w:rsidRDefault="0039517D" w:rsidP="004462EA">
      <w:pPr>
        <w:ind w:left="-284"/>
        <w:rPr>
          <w:sz w:val="24"/>
          <w:szCs w:val="24"/>
        </w:rPr>
      </w:pPr>
      <w:r w:rsidRPr="00F452E9">
        <w:rPr>
          <w:sz w:val="24"/>
          <w:szCs w:val="24"/>
        </w:rPr>
        <w:t>Warm Regards,</w:t>
      </w:r>
    </w:p>
    <w:p w14:paraId="22184AEF" w14:textId="13DB7D44" w:rsidR="00F452E9" w:rsidRPr="00F452E9" w:rsidRDefault="00F452E9" w:rsidP="004462EA">
      <w:pPr>
        <w:ind w:left="-284"/>
        <w:rPr>
          <w:sz w:val="24"/>
          <w:szCs w:val="24"/>
        </w:rPr>
      </w:pPr>
      <w:r>
        <w:rPr>
          <w:sz w:val="24"/>
          <w:szCs w:val="24"/>
        </w:rPr>
        <w:t>TISS AESDII Knowledge Sharing Network</w:t>
      </w:r>
    </w:p>
    <w:sectPr w:rsidR="00F452E9" w:rsidRPr="00F452E9" w:rsidSect="00F452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284" w:left="1134" w:header="708" w:footer="708" w:gutter="0"/>
      <w:pgBorders w:offsetFrom="page">
        <w:top w:val="single" w:sz="8" w:space="24" w:color="4472C4" w:themeColor="accent1"/>
        <w:left w:val="single" w:sz="8" w:space="24" w:color="4472C4" w:themeColor="accent1"/>
        <w:bottom w:val="single" w:sz="8" w:space="24" w:color="4472C4" w:themeColor="accent1"/>
        <w:right w:val="single" w:sz="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1453" w14:textId="77777777" w:rsidR="00DE2F37" w:rsidRDefault="00DE2F37" w:rsidP="00F452E9">
      <w:pPr>
        <w:spacing w:after="0" w:line="240" w:lineRule="auto"/>
      </w:pPr>
      <w:r>
        <w:separator/>
      </w:r>
    </w:p>
  </w:endnote>
  <w:endnote w:type="continuationSeparator" w:id="0">
    <w:p w14:paraId="22199B6B" w14:textId="77777777" w:rsidR="00DE2F37" w:rsidRDefault="00DE2F37" w:rsidP="00F4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462A" w14:textId="77777777" w:rsidR="00F452E9" w:rsidRDefault="00F45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60762" w14:textId="77777777" w:rsidR="00F452E9" w:rsidRDefault="00F45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FDE6" w14:textId="77777777" w:rsidR="00F452E9" w:rsidRDefault="00F45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FC25" w14:textId="77777777" w:rsidR="00DE2F37" w:rsidRDefault="00DE2F37" w:rsidP="00F452E9">
      <w:pPr>
        <w:spacing w:after="0" w:line="240" w:lineRule="auto"/>
      </w:pPr>
      <w:r>
        <w:separator/>
      </w:r>
    </w:p>
  </w:footnote>
  <w:footnote w:type="continuationSeparator" w:id="0">
    <w:p w14:paraId="030299B0" w14:textId="77777777" w:rsidR="00DE2F37" w:rsidRDefault="00DE2F37" w:rsidP="00F4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23EB" w14:textId="2308A625" w:rsidR="00F452E9" w:rsidRDefault="00F452E9">
    <w:pPr>
      <w:pStyle w:val="Header"/>
    </w:pPr>
    <w:r>
      <w:rPr>
        <w:noProof/>
      </w:rPr>
      <w:pict w14:anchorId="1DDAA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709594" o:spid="_x0000_s2050" type="#_x0000_t75" style="position:absolute;margin-left:0;margin-top:0;width:516.8pt;height:516.8pt;z-index:-251657216;mso-position-horizontal:center;mso-position-horizontal-relative:margin;mso-position-vertical:center;mso-position-vertical-relative:margin" o:allowincell="f">
          <v:imagedata r:id="rId1" o:title="AESDII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1D4D" w14:textId="68A133E6" w:rsidR="00F452E9" w:rsidRDefault="00F452E9">
    <w:pPr>
      <w:pStyle w:val="Header"/>
    </w:pPr>
    <w:r>
      <w:rPr>
        <w:noProof/>
      </w:rPr>
      <w:pict w14:anchorId="0B50D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709595" o:spid="_x0000_s2051" type="#_x0000_t75" style="position:absolute;margin-left:0;margin-top:0;width:516.8pt;height:516.8pt;z-index:-251656192;mso-position-horizontal:center;mso-position-horizontal-relative:margin;mso-position-vertical:center;mso-position-vertical-relative:margin" o:allowincell="f">
          <v:imagedata r:id="rId1" o:title="AESDII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CEEC" w14:textId="69DF433C" w:rsidR="00F452E9" w:rsidRDefault="00F452E9">
    <w:pPr>
      <w:pStyle w:val="Header"/>
    </w:pPr>
    <w:r>
      <w:rPr>
        <w:noProof/>
      </w:rPr>
      <w:pict w14:anchorId="35233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709593" o:spid="_x0000_s2049" type="#_x0000_t75" style="position:absolute;margin-left:0;margin-top:0;width:516.8pt;height:516.8pt;z-index:-251658240;mso-position-horizontal:center;mso-position-horizontal-relative:margin;mso-position-vertical:center;mso-position-vertical-relative:margin" o:allowincell="f">
          <v:imagedata r:id="rId1" o:title="AESDII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921"/>
    <w:multiLevelType w:val="hybridMultilevel"/>
    <w:tmpl w:val="E85C94A0"/>
    <w:lvl w:ilvl="0" w:tplc="7C54008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23B4"/>
    <w:multiLevelType w:val="hybridMultilevel"/>
    <w:tmpl w:val="F75AFFF8"/>
    <w:lvl w:ilvl="0" w:tplc="7C54008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C53"/>
    <w:multiLevelType w:val="hybridMultilevel"/>
    <w:tmpl w:val="0C927810"/>
    <w:lvl w:ilvl="0" w:tplc="7C540084">
      <w:numFmt w:val="bullet"/>
      <w:lvlText w:val="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FC600C"/>
    <w:multiLevelType w:val="hybridMultilevel"/>
    <w:tmpl w:val="01AEC9F8"/>
    <w:lvl w:ilvl="0" w:tplc="7C54008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66C52"/>
    <w:multiLevelType w:val="hybridMultilevel"/>
    <w:tmpl w:val="8E5A9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5ADB"/>
    <w:multiLevelType w:val="hybridMultilevel"/>
    <w:tmpl w:val="03EE06B8"/>
    <w:lvl w:ilvl="0" w:tplc="7C54008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690A"/>
    <w:multiLevelType w:val="hybridMultilevel"/>
    <w:tmpl w:val="D3FAA78A"/>
    <w:lvl w:ilvl="0" w:tplc="7C54008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D1B61"/>
    <w:multiLevelType w:val="hybridMultilevel"/>
    <w:tmpl w:val="24B80A7E"/>
    <w:lvl w:ilvl="0" w:tplc="7C54008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7D"/>
    <w:rsid w:val="00026857"/>
    <w:rsid w:val="001D1E57"/>
    <w:rsid w:val="00225B5D"/>
    <w:rsid w:val="002605DE"/>
    <w:rsid w:val="0039517D"/>
    <w:rsid w:val="003C479D"/>
    <w:rsid w:val="004462EA"/>
    <w:rsid w:val="00467FE4"/>
    <w:rsid w:val="005506E3"/>
    <w:rsid w:val="00575817"/>
    <w:rsid w:val="005E3978"/>
    <w:rsid w:val="006D79E2"/>
    <w:rsid w:val="006E34FB"/>
    <w:rsid w:val="00722E85"/>
    <w:rsid w:val="007E0CBA"/>
    <w:rsid w:val="00924D18"/>
    <w:rsid w:val="00A57590"/>
    <w:rsid w:val="00AB1618"/>
    <w:rsid w:val="00AF29A6"/>
    <w:rsid w:val="00C52579"/>
    <w:rsid w:val="00CE685A"/>
    <w:rsid w:val="00D12CF6"/>
    <w:rsid w:val="00D65895"/>
    <w:rsid w:val="00DE2F37"/>
    <w:rsid w:val="00EE1DA2"/>
    <w:rsid w:val="00F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4CE02C"/>
  <w15:chartTrackingRefBased/>
  <w15:docId w15:val="{26200CA4-C3FC-4743-8067-C6FAEB93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1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685A"/>
    <w:pPr>
      <w:ind w:left="720"/>
      <w:contextualSpacing/>
    </w:pPr>
  </w:style>
  <w:style w:type="table" w:styleId="TableGrid">
    <w:name w:val="Table Grid"/>
    <w:basedOn w:val="TableNormal"/>
    <w:uiPriority w:val="39"/>
    <w:rsid w:val="0046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E9"/>
  </w:style>
  <w:style w:type="paragraph" w:styleId="Footer">
    <w:name w:val="footer"/>
    <w:basedOn w:val="Normal"/>
    <w:link w:val="FooterChar"/>
    <w:uiPriority w:val="99"/>
    <w:unhideWhenUsed/>
    <w:rsid w:val="00F4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issAesdi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issaesdi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tiss-aesdii-aa633a159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Dwiya</dc:creator>
  <cp:keywords/>
  <dc:description/>
  <cp:lastModifiedBy>Dwiya</cp:lastModifiedBy>
  <cp:revision>2</cp:revision>
  <dcterms:created xsi:type="dcterms:W3CDTF">2018-08-27T10:37:00Z</dcterms:created>
  <dcterms:modified xsi:type="dcterms:W3CDTF">2018-08-27T10:37:00Z</dcterms:modified>
</cp:coreProperties>
</file>