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E4F" w:rsidRDefault="00435ECF">
      <w:r>
        <w:t>CSR Hub – About us</w:t>
      </w:r>
    </w:p>
    <w:p w:rsidR="00435ECF" w:rsidRDefault="00435ECF" w:rsidP="00435ECF">
      <w:pPr>
        <w:pStyle w:val="ListParagraph"/>
        <w:numPr>
          <w:ilvl w:val="0"/>
          <w:numId w:val="1"/>
        </w:numPr>
      </w:pPr>
      <w:r>
        <w:t>Overview</w:t>
      </w:r>
    </w:p>
    <w:p w:rsidR="00435ECF" w:rsidRDefault="00435ECF" w:rsidP="00435ECF">
      <w:pPr>
        <w:pStyle w:val="ListParagraph"/>
      </w:pPr>
    </w:p>
    <w:p w:rsidR="00435ECF" w:rsidRDefault="00435ECF" w:rsidP="00435ECF">
      <w:pPr>
        <w:pStyle w:val="Default"/>
        <w:numPr>
          <w:ilvl w:val="0"/>
          <w:numId w:val="2"/>
        </w:numPr>
      </w:pPr>
      <w:r>
        <w:t>1</w:t>
      </w:r>
      <w:r w:rsidRPr="00435ECF">
        <w:rPr>
          <w:vertAlign w:val="superscript"/>
        </w:rPr>
        <w:t>st</w:t>
      </w:r>
      <w:r>
        <w:t xml:space="preserve"> section</w:t>
      </w:r>
    </w:p>
    <w:p w:rsidR="00435ECF" w:rsidRDefault="00435ECF" w:rsidP="00435ECF">
      <w:pPr>
        <w:pStyle w:val="Default"/>
        <w:jc w:val="both"/>
        <w:rPr>
          <w:sz w:val="23"/>
          <w:szCs w:val="23"/>
        </w:rPr>
      </w:pPr>
    </w:p>
    <w:p w:rsidR="00435ECF" w:rsidRDefault="00435ECF" w:rsidP="00435ECF">
      <w:pPr>
        <w:pStyle w:val="Default"/>
        <w:ind w:left="720"/>
        <w:jc w:val="both"/>
        <w:rPr>
          <w:sz w:val="23"/>
          <w:szCs w:val="23"/>
        </w:rPr>
      </w:pPr>
      <w:r>
        <w:rPr>
          <w:sz w:val="23"/>
          <w:szCs w:val="23"/>
        </w:rPr>
        <w:t xml:space="preserve">National CSR Hub at the Tata Institute of Social Sciences, was established in 2010 at the behest of the Department of Public Enterprises (DPE) under Ministry of Heavy Industries &amp; Public Enterprises. The Hub is envisioned as a think tank and facilitation knowledge partner, and commits itself to the concept and practical implementation of Corporate Social Responsibility. </w:t>
      </w:r>
    </w:p>
    <w:p w:rsidR="00435ECF" w:rsidRDefault="00435ECF" w:rsidP="00435ECF">
      <w:pPr>
        <w:ind w:left="720"/>
        <w:jc w:val="both"/>
        <w:rPr>
          <w:sz w:val="23"/>
          <w:szCs w:val="23"/>
        </w:rPr>
      </w:pPr>
    </w:p>
    <w:p w:rsidR="00435ECF" w:rsidRDefault="00435ECF" w:rsidP="00435ECF">
      <w:pPr>
        <w:ind w:left="720"/>
        <w:jc w:val="both"/>
        <w:rPr>
          <w:sz w:val="23"/>
          <w:szCs w:val="23"/>
        </w:rPr>
      </w:pPr>
      <w:r w:rsidRPr="00435ECF">
        <w:rPr>
          <w:sz w:val="23"/>
          <w:szCs w:val="23"/>
        </w:rPr>
        <w:t>With the statutory mandate for listed companies to earmark 2% net profits towards CSR, Indian companies are beefing up their CSR strategies and implementation plans. However, they are facing challenges when it comes to actual implementation of projects. Many studies around CSR practices show that organisations reveal that they require greater clarity on CSR strategy and implementation processes.</w:t>
      </w:r>
    </w:p>
    <w:p w:rsidR="00435ECF" w:rsidRDefault="00435ECF" w:rsidP="00435ECF">
      <w:pPr>
        <w:pStyle w:val="ListParagraph"/>
        <w:numPr>
          <w:ilvl w:val="0"/>
          <w:numId w:val="2"/>
        </w:numPr>
        <w:jc w:val="both"/>
        <w:rPr>
          <w:sz w:val="23"/>
          <w:szCs w:val="23"/>
        </w:rPr>
      </w:pPr>
      <w:r>
        <w:rPr>
          <w:sz w:val="23"/>
          <w:szCs w:val="23"/>
        </w:rPr>
        <w:t>2</w:t>
      </w:r>
      <w:r w:rsidRPr="00435ECF">
        <w:rPr>
          <w:sz w:val="23"/>
          <w:szCs w:val="23"/>
          <w:vertAlign w:val="superscript"/>
        </w:rPr>
        <w:t>nd</w:t>
      </w:r>
      <w:r>
        <w:rPr>
          <w:sz w:val="23"/>
          <w:szCs w:val="23"/>
        </w:rPr>
        <w:t xml:space="preserve"> section (Quoted Box)</w:t>
      </w:r>
    </w:p>
    <w:p w:rsidR="00435ECF" w:rsidRDefault="00435ECF" w:rsidP="00435ECF">
      <w:pPr>
        <w:pStyle w:val="ListParagraph"/>
        <w:jc w:val="both"/>
        <w:rPr>
          <w:sz w:val="23"/>
          <w:szCs w:val="23"/>
        </w:rPr>
      </w:pPr>
    </w:p>
    <w:p w:rsidR="00435ECF" w:rsidRDefault="00435ECF" w:rsidP="00435ECF">
      <w:pPr>
        <w:pStyle w:val="ListParagraph"/>
        <w:jc w:val="both"/>
        <w:rPr>
          <w:sz w:val="23"/>
          <w:szCs w:val="23"/>
        </w:rPr>
      </w:pPr>
      <w:r w:rsidRPr="00435ECF">
        <w:rPr>
          <w:sz w:val="23"/>
          <w:szCs w:val="23"/>
        </w:rPr>
        <w:t>According to the revised guidelines, released by DPE in 2013, the thrust of CSR and Sustainability is clearly on capacity building, empowerment of communities, inclusive socioeconomic growth, environment protection, promotion of green and energy efficient technologies, development of backward regions, and upliftment of the marginalised communities.</w:t>
      </w:r>
    </w:p>
    <w:p w:rsidR="00DC2791" w:rsidRDefault="00DC2791" w:rsidP="00435ECF">
      <w:pPr>
        <w:pStyle w:val="ListParagraph"/>
        <w:jc w:val="both"/>
        <w:rPr>
          <w:sz w:val="23"/>
          <w:szCs w:val="23"/>
        </w:rPr>
      </w:pPr>
    </w:p>
    <w:p w:rsidR="00DC2791" w:rsidRDefault="00DC2791" w:rsidP="00DC2791">
      <w:pPr>
        <w:pStyle w:val="ListParagraph"/>
        <w:numPr>
          <w:ilvl w:val="0"/>
          <w:numId w:val="2"/>
        </w:numPr>
        <w:jc w:val="both"/>
        <w:rPr>
          <w:sz w:val="23"/>
          <w:szCs w:val="23"/>
        </w:rPr>
      </w:pPr>
      <w:r>
        <w:rPr>
          <w:sz w:val="23"/>
          <w:szCs w:val="23"/>
        </w:rPr>
        <w:t>3rd</w:t>
      </w:r>
      <w:bookmarkStart w:id="0" w:name="_GoBack"/>
      <w:bookmarkEnd w:id="0"/>
    </w:p>
    <w:p w:rsidR="00435ECF" w:rsidRPr="00435ECF" w:rsidRDefault="00435ECF" w:rsidP="00435ECF">
      <w:pPr>
        <w:pStyle w:val="ListParagraph"/>
        <w:jc w:val="both"/>
        <w:rPr>
          <w:sz w:val="23"/>
          <w:szCs w:val="23"/>
        </w:rPr>
      </w:pPr>
    </w:p>
    <w:p w:rsidR="00435ECF" w:rsidRDefault="00435ECF" w:rsidP="00435ECF">
      <w:pPr>
        <w:jc w:val="both"/>
        <w:rPr>
          <w:sz w:val="23"/>
          <w:szCs w:val="23"/>
        </w:rPr>
      </w:pPr>
    </w:p>
    <w:p w:rsidR="00435ECF" w:rsidRDefault="00435ECF" w:rsidP="00435ECF">
      <w:pPr>
        <w:jc w:val="both"/>
        <w:rPr>
          <w:sz w:val="23"/>
          <w:szCs w:val="23"/>
        </w:rPr>
      </w:pPr>
    </w:p>
    <w:p w:rsidR="00435ECF" w:rsidRDefault="00435ECF" w:rsidP="00435ECF">
      <w:pPr>
        <w:jc w:val="both"/>
      </w:pPr>
    </w:p>
    <w:sectPr w:rsidR="00435E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D5A5D"/>
    <w:multiLevelType w:val="hybridMultilevel"/>
    <w:tmpl w:val="5B2637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9E8273E"/>
    <w:multiLevelType w:val="hybridMultilevel"/>
    <w:tmpl w:val="8D4AEBCE"/>
    <w:lvl w:ilvl="0" w:tplc="5BA07CF6">
      <w:start w:val="1"/>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ECF"/>
    <w:rsid w:val="00435ECF"/>
    <w:rsid w:val="00740E4F"/>
    <w:rsid w:val="00DC27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ECF"/>
    <w:pPr>
      <w:ind w:left="720"/>
      <w:contextualSpacing/>
    </w:pPr>
  </w:style>
  <w:style w:type="paragraph" w:customStyle="1" w:styleId="Default">
    <w:name w:val="Default"/>
    <w:rsid w:val="00435EC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ECF"/>
    <w:pPr>
      <w:ind w:left="720"/>
      <w:contextualSpacing/>
    </w:pPr>
  </w:style>
  <w:style w:type="paragraph" w:customStyle="1" w:styleId="Default">
    <w:name w:val="Default"/>
    <w:rsid w:val="00435EC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graylab1</dc:creator>
  <cp:lastModifiedBy>graylab1</cp:lastModifiedBy>
  <cp:revision>1</cp:revision>
  <dcterms:created xsi:type="dcterms:W3CDTF">2016-12-22T10:31:00Z</dcterms:created>
  <dcterms:modified xsi:type="dcterms:W3CDTF">2016-12-22T12:16:00Z</dcterms:modified>
</cp:coreProperties>
</file>